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2B" w:rsidRPr="0048272B" w:rsidRDefault="0048272B" w:rsidP="0048272B">
      <w:pPr>
        <w:widowControl/>
        <w:spacing w:line="360" w:lineRule="auto"/>
        <w:jc w:val="center"/>
        <w:outlineLvl w:val="2"/>
        <w:rPr>
          <w:rFonts w:ascii="宋体" w:eastAsia="宋体" w:hAnsi="宋体" w:cs="宋体"/>
          <w:b/>
          <w:bCs/>
          <w:color w:val="000000"/>
          <w:kern w:val="0"/>
          <w:sz w:val="28"/>
          <w:szCs w:val="24"/>
        </w:rPr>
      </w:pPr>
      <w:r w:rsidRPr="0048272B">
        <w:rPr>
          <w:rFonts w:ascii="宋体" w:eastAsia="宋体" w:hAnsi="宋体" w:cs="宋体" w:hint="eastAsia"/>
          <w:b/>
          <w:bCs/>
          <w:color w:val="000000"/>
          <w:kern w:val="0"/>
          <w:sz w:val="28"/>
          <w:szCs w:val="24"/>
        </w:rPr>
        <w:t>关于印发《政府购买服务管理办法（暂行）》的通知</w:t>
      </w:r>
    </w:p>
    <w:p w:rsidR="0048272B" w:rsidRPr="0048272B" w:rsidRDefault="0048272B" w:rsidP="0048272B">
      <w:pPr>
        <w:widowControl/>
        <w:spacing w:line="360" w:lineRule="auto"/>
        <w:jc w:val="center"/>
        <w:rPr>
          <w:rFonts w:ascii="宋体" w:eastAsia="宋体" w:hAnsi="宋体" w:cs="宋体" w:hint="eastAsia"/>
          <w:color w:val="333333"/>
          <w:kern w:val="0"/>
          <w:sz w:val="24"/>
          <w:szCs w:val="24"/>
        </w:rPr>
      </w:pPr>
      <w:r w:rsidRPr="0048272B">
        <w:rPr>
          <w:rFonts w:ascii="宋体" w:eastAsia="宋体" w:hAnsi="宋体" w:cs="宋体" w:hint="eastAsia"/>
          <w:color w:val="333333"/>
          <w:kern w:val="0"/>
          <w:sz w:val="24"/>
          <w:szCs w:val="24"/>
        </w:rPr>
        <w:t>2015-01-05</w:t>
      </w:r>
    </w:p>
    <w:p w:rsidR="0048272B" w:rsidRPr="0048272B" w:rsidRDefault="0048272B" w:rsidP="0048272B">
      <w:pPr>
        <w:widowControl/>
        <w:spacing w:line="360" w:lineRule="auto"/>
        <w:jc w:val="left"/>
        <w:rPr>
          <w:rFonts w:ascii="宋体" w:eastAsia="宋体" w:hAnsi="宋体" w:cs="宋体" w:hint="eastAsia"/>
          <w:color w:val="333333"/>
          <w:kern w:val="0"/>
          <w:sz w:val="24"/>
          <w:szCs w:val="24"/>
        </w:rPr>
      </w:pPr>
      <w:r w:rsidRPr="0048272B">
        <w:rPr>
          <w:rFonts w:ascii="宋体" w:eastAsia="宋体" w:hAnsi="宋体" w:cs="宋体" w:hint="eastAsia"/>
          <w:color w:val="333333"/>
          <w:kern w:val="0"/>
          <w:sz w:val="24"/>
          <w:szCs w:val="24"/>
        </w:rPr>
        <w:t xml:space="preserve">　　              财综[2014]96号</w:t>
      </w:r>
      <w:r w:rsidRPr="0048272B">
        <w:rPr>
          <w:rFonts w:ascii="宋体" w:eastAsia="宋体" w:hAnsi="宋体" w:cs="宋体" w:hint="eastAsia"/>
          <w:color w:val="333333"/>
          <w:kern w:val="0"/>
          <w:sz w:val="24"/>
          <w:szCs w:val="24"/>
        </w:rPr>
        <w:br/>
        <w:t>党中央有关部门，国务院各部委、各直属机构，全国人大常委会办公厅，全国政协办公厅，高法院，高检院，有关人民团体，各民主党派中央，全国工商联，各省、自治区、直辖市、计划单列市财政厅（局）、民政厅（局）、工商行政管理局，新疆生产建设兵团财务局、民政局、工商行政管理局：</w:t>
      </w:r>
      <w:r w:rsidRPr="0048272B">
        <w:rPr>
          <w:rFonts w:ascii="宋体" w:eastAsia="宋体" w:hAnsi="宋体" w:cs="宋体" w:hint="eastAsia"/>
          <w:color w:val="333333"/>
          <w:kern w:val="0"/>
          <w:sz w:val="24"/>
          <w:szCs w:val="24"/>
        </w:rPr>
        <w:br/>
        <w:t xml:space="preserve">　　根据党的十八届三中全会有关精神和《国务院办公厅关于政府向社会力量购买服务的指导意见》（国办发〔2013〕96号)部署，为加快推进政府购买服务改革，我们制定了《政府购买服务管理办法（暂行）》。现印发给你们，请认真贯彻执行。</w:t>
      </w:r>
      <w:r w:rsidRPr="0048272B">
        <w:rPr>
          <w:rFonts w:ascii="宋体" w:eastAsia="宋体" w:hAnsi="宋体" w:cs="宋体" w:hint="eastAsia"/>
          <w:color w:val="333333"/>
          <w:kern w:val="0"/>
          <w:sz w:val="24"/>
          <w:szCs w:val="24"/>
        </w:rPr>
        <w:br/>
        <w:t xml:space="preserve">　　附件：政府购买服务管理办法（暂行)</w:t>
      </w:r>
      <w:r w:rsidRPr="0048272B">
        <w:rPr>
          <w:rFonts w:ascii="宋体" w:eastAsia="宋体" w:hAnsi="宋体" w:cs="宋体" w:hint="eastAsia"/>
          <w:color w:val="333333"/>
          <w:kern w:val="0"/>
          <w:sz w:val="24"/>
          <w:szCs w:val="24"/>
        </w:rPr>
        <w:br/>
        <w:t xml:space="preserve">　                                           　                                 财政部  民政部  工商总局</w:t>
      </w:r>
      <w:r w:rsidRPr="0048272B">
        <w:rPr>
          <w:rFonts w:ascii="宋体" w:eastAsia="宋体" w:hAnsi="宋体" w:cs="宋体" w:hint="eastAsia"/>
          <w:color w:val="333333"/>
          <w:kern w:val="0"/>
          <w:sz w:val="24"/>
          <w:szCs w:val="24"/>
        </w:rPr>
        <w:br/>
        <w:t xml:space="preserve">　　                                                                              2014年12月15日</w:t>
      </w:r>
      <w:r w:rsidRPr="0048272B">
        <w:rPr>
          <w:rFonts w:ascii="宋体" w:eastAsia="宋体" w:hAnsi="宋体" w:cs="宋体" w:hint="eastAsia"/>
          <w:color w:val="333333"/>
          <w:kern w:val="0"/>
          <w:sz w:val="24"/>
          <w:szCs w:val="24"/>
        </w:rPr>
        <w:br/>
        <w:t xml:space="preserve">　　附件</w:t>
      </w:r>
      <w:r w:rsidRPr="0048272B">
        <w:rPr>
          <w:rFonts w:ascii="宋体" w:eastAsia="宋体" w:hAnsi="宋体" w:cs="宋体" w:hint="eastAsia"/>
          <w:color w:val="333333"/>
          <w:kern w:val="0"/>
          <w:sz w:val="24"/>
          <w:szCs w:val="24"/>
        </w:rPr>
        <w:br/>
      </w:r>
      <w:r w:rsidRPr="0048272B">
        <w:rPr>
          <w:rFonts w:ascii="宋体" w:eastAsia="宋体" w:hAnsi="宋体" w:cs="宋体" w:hint="eastAsia"/>
          <w:color w:val="333333"/>
          <w:kern w:val="0"/>
          <w:sz w:val="24"/>
          <w:szCs w:val="24"/>
        </w:rPr>
        <w:br/>
        <w:t xml:space="preserve">　　         </w:t>
      </w:r>
      <w:r w:rsidRPr="0048272B">
        <w:rPr>
          <w:rFonts w:ascii="宋体" w:eastAsia="宋体" w:hAnsi="宋体" w:cs="宋体" w:hint="eastAsia"/>
          <w:b/>
          <w:color w:val="333333"/>
          <w:kern w:val="0"/>
          <w:sz w:val="24"/>
          <w:szCs w:val="24"/>
        </w:rPr>
        <w:t>   政府购买服务管理办法（暂行）</w:t>
      </w:r>
      <w:r w:rsidRPr="0048272B">
        <w:rPr>
          <w:rFonts w:ascii="宋体" w:eastAsia="宋体" w:hAnsi="宋体" w:cs="宋体" w:hint="eastAsia"/>
          <w:color w:val="333333"/>
          <w:kern w:val="0"/>
          <w:sz w:val="24"/>
          <w:szCs w:val="24"/>
        </w:rPr>
        <w:br/>
      </w:r>
      <w:r w:rsidRPr="0048272B">
        <w:rPr>
          <w:rFonts w:ascii="宋体" w:eastAsia="宋体" w:hAnsi="宋体" w:cs="宋体" w:hint="eastAsia"/>
          <w:color w:val="333333"/>
          <w:kern w:val="0"/>
          <w:sz w:val="24"/>
          <w:szCs w:val="24"/>
        </w:rPr>
        <w:br/>
        <w:t xml:space="preserve">　　第一章  总  则</w:t>
      </w:r>
      <w:r w:rsidRPr="0048272B">
        <w:rPr>
          <w:rFonts w:ascii="宋体" w:eastAsia="宋体" w:hAnsi="宋体" w:cs="宋体" w:hint="eastAsia"/>
          <w:color w:val="333333"/>
          <w:kern w:val="0"/>
          <w:sz w:val="24"/>
          <w:szCs w:val="24"/>
        </w:rPr>
        <w:br/>
        <w:t xml:space="preserve">　　第一条  为了进一步转变政府职能，推广和规范政府购买服务，更好发挥市场在资源配置中的决定性作用，根据《中华人民共和国预算法》、《中华人民共和国政府采购法》、《中共中央关于全面深化改革若干重大问题的决定》、《国务院办公厅关于政府向社会力量购买服务的指导意见》（国办发〔2013〕96号）等有关要求和规定，制定本办法。</w:t>
      </w:r>
      <w:r w:rsidRPr="0048272B">
        <w:rPr>
          <w:rFonts w:ascii="宋体" w:eastAsia="宋体" w:hAnsi="宋体" w:cs="宋体" w:hint="eastAsia"/>
          <w:color w:val="333333"/>
          <w:kern w:val="0"/>
          <w:sz w:val="24"/>
          <w:szCs w:val="24"/>
        </w:rPr>
        <w:br/>
        <w:t xml:space="preserve">　　第二条  本办法所称政府购买服务，是指通过发挥市场机制作用，把政府直接提供的一部分公共服务事项以及政府履职所需服务事项，按照一定的方式和程序，交由具备条件的社会力量和事业单位承担，并由政府根据合同约定向其支付费用。</w:t>
      </w:r>
      <w:r w:rsidRPr="0048272B">
        <w:rPr>
          <w:rFonts w:ascii="宋体" w:eastAsia="宋体" w:hAnsi="宋体" w:cs="宋体" w:hint="eastAsia"/>
          <w:color w:val="333333"/>
          <w:kern w:val="0"/>
          <w:sz w:val="24"/>
          <w:szCs w:val="24"/>
        </w:rPr>
        <w:br/>
        <w:t xml:space="preserve">　　政府购买服务范围应当根据政府职能性质确定，并与经济社会发展水平相适应。属于事务性管理服务的，应当引入竞争机制，通过政府购买服务方式提供。</w:t>
      </w:r>
      <w:r w:rsidRPr="0048272B">
        <w:rPr>
          <w:rFonts w:ascii="宋体" w:eastAsia="宋体" w:hAnsi="宋体" w:cs="宋体" w:hint="eastAsia"/>
          <w:color w:val="333333"/>
          <w:kern w:val="0"/>
          <w:sz w:val="24"/>
          <w:szCs w:val="24"/>
        </w:rPr>
        <w:br/>
      </w:r>
      <w:r w:rsidRPr="0048272B">
        <w:rPr>
          <w:rFonts w:ascii="宋体" w:eastAsia="宋体" w:hAnsi="宋体" w:cs="宋体" w:hint="eastAsia"/>
          <w:color w:val="333333"/>
          <w:kern w:val="0"/>
          <w:sz w:val="24"/>
          <w:szCs w:val="24"/>
        </w:rPr>
        <w:lastRenderedPageBreak/>
        <w:t xml:space="preserve">　　第三条  政府购买服务遵循以下基本原则：</w:t>
      </w:r>
      <w:r w:rsidRPr="0048272B">
        <w:rPr>
          <w:rFonts w:ascii="宋体" w:eastAsia="宋体" w:hAnsi="宋体" w:cs="宋体" w:hint="eastAsia"/>
          <w:color w:val="333333"/>
          <w:kern w:val="0"/>
          <w:sz w:val="24"/>
          <w:szCs w:val="24"/>
        </w:rPr>
        <w:br/>
        <w:t xml:space="preserve">　　（一）积极稳妥，有序实施。从实际出发，准确把握社会公共服务需求，充分发挥政府主导作用，探索多种有效方式，加大社会组织承接政府购买服务支持力度，增强社会组织平等参与承接政府购买公共服务的能力，有序引导社会力量参与服务供给，形成改善公共服务的合力。</w:t>
      </w:r>
      <w:r w:rsidRPr="0048272B">
        <w:rPr>
          <w:rFonts w:ascii="宋体" w:eastAsia="宋体" w:hAnsi="宋体" w:cs="宋体" w:hint="eastAsia"/>
          <w:color w:val="333333"/>
          <w:kern w:val="0"/>
          <w:sz w:val="24"/>
          <w:szCs w:val="24"/>
        </w:rPr>
        <w:br/>
        <w:t xml:space="preserve">　　（二）科学安排，注重实效。突出公共性和公益性，重点考虑、优先安排与改善民生密切相关、有利于转变政府职能的领域和项目，明确权利义务，切实提高财政资金使用效率。</w:t>
      </w:r>
      <w:r w:rsidRPr="0048272B">
        <w:rPr>
          <w:rFonts w:ascii="宋体" w:eastAsia="宋体" w:hAnsi="宋体" w:cs="宋体" w:hint="eastAsia"/>
          <w:color w:val="333333"/>
          <w:kern w:val="0"/>
          <w:sz w:val="24"/>
          <w:szCs w:val="24"/>
        </w:rPr>
        <w:br/>
        <w:t xml:space="preserve">　　（三）公开择优，以事定费。按照公开、公平、公正原则，</w:t>
      </w:r>
      <w:proofErr w:type="gramStart"/>
      <w:r w:rsidRPr="0048272B">
        <w:rPr>
          <w:rFonts w:ascii="宋体" w:eastAsia="宋体" w:hAnsi="宋体" w:cs="宋体" w:hint="eastAsia"/>
          <w:color w:val="333333"/>
          <w:kern w:val="0"/>
          <w:sz w:val="24"/>
          <w:szCs w:val="24"/>
        </w:rPr>
        <w:t>坚持费随事</w:t>
      </w:r>
      <w:proofErr w:type="gramEnd"/>
      <w:r w:rsidRPr="0048272B">
        <w:rPr>
          <w:rFonts w:ascii="宋体" w:eastAsia="宋体" w:hAnsi="宋体" w:cs="宋体" w:hint="eastAsia"/>
          <w:color w:val="333333"/>
          <w:kern w:val="0"/>
          <w:sz w:val="24"/>
          <w:szCs w:val="24"/>
        </w:rPr>
        <w:t>转，通过公平竞争择优选择方式确定政府购买服务的承接主体，建立优胜劣汰的动态调整机制。</w:t>
      </w:r>
      <w:r w:rsidRPr="0048272B">
        <w:rPr>
          <w:rFonts w:ascii="宋体" w:eastAsia="宋体" w:hAnsi="宋体" w:cs="宋体" w:hint="eastAsia"/>
          <w:color w:val="333333"/>
          <w:kern w:val="0"/>
          <w:sz w:val="24"/>
          <w:szCs w:val="24"/>
        </w:rPr>
        <w:br/>
        <w:t xml:space="preserve">　　（四）改革创新，完善机制。坚持与事业单位改革、社会组织改革相衔接，推进政事分开、政社分开，放宽市场准入，凡是社会能办好的，都交给社会力量承担，不断完善体制机制。</w:t>
      </w:r>
      <w:r w:rsidRPr="0048272B">
        <w:rPr>
          <w:rFonts w:ascii="宋体" w:eastAsia="宋体" w:hAnsi="宋体" w:cs="宋体" w:hint="eastAsia"/>
          <w:color w:val="333333"/>
          <w:kern w:val="0"/>
          <w:sz w:val="24"/>
          <w:szCs w:val="24"/>
        </w:rPr>
        <w:br/>
        <w:t xml:space="preserve">　　第二章  购买主体和承接主体</w:t>
      </w:r>
      <w:r w:rsidRPr="0048272B">
        <w:rPr>
          <w:rFonts w:ascii="宋体" w:eastAsia="宋体" w:hAnsi="宋体" w:cs="宋体" w:hint="eastAsia"/>
          <w:color w:val="333333"/>
          <w:kern w:val="0"/>
          <w:sz w:val="24"/>
          <w:szCs w:val="24"/>
        </w:rPr>
        <w:br/>
        <w:t xml:space="preserve">　　第四条  政府购买服务的主体（以下简称购买主体）是各级行政机关和具有行政管理职能的事业单位。</w:t>
      </w:r>
      <w:r w:rsidRPr="0048272B">
        <w:rPr>
          <w:rFonts w:ascii="宋体" w:eastAsia="宋体" w:hAnsi="宋体" w:cs="宋体" w:hint="eastAsia"/>
          <w:color w:val="333333"/>
          <w:kern w:val="0"/>
          <w:sz w:val="24"/>
          <w:szCs w:val="24"/>
        </w:rPr>
        <w:br/>
        <w:t xml:space="preserve">　　第五条  党的机关、纳入行政编制管理</w:t>
      </w:r>
      <w:proofErr w:type="gramStart"/>
      <w:r w:rsidRPr="0048272B">
        <w:rPr>
          <w:rFonts w:ascii="宋体" w:eastAsia="宋体" w:hAnsi="宋体" w:cs="宋体" w:hint="eastAsia"/>
          <w:color w:val="333333"/>
          <w:kern w:val="0"/>
          <w:sz w:val="24"/>
          <w:szCs w:val="24"/>
        </w:rPr>
        <w:t>且经费</w:t>
      </w:r>
      <w:proofErr w:type="gramEnd"/>
      <w:r w:rsidRPr="0048272B">
        <w:rPr>
          <w:rFonts w:ascii="宋体" w:eastAsia="宋体" w:hAnsi="宋体" w:cs="宋体" w:hint="eastAsia"/>
          <w:color w:val="333333"/>
          <w:kern w:val="0"/>
          <w:sz w:val="24"/>
          <w:szCs w:val="24"/>
        </w:rPr>
        <w:t>由财政负担的群团组织向社会提供的公共服务以及履职服务，可以根据实际需要，按照本办法规定实施购买服务。</w:t>
      </w:r>
      <w:r w:rsidRPr="0048272B">
        <w:rPr>
          <w:rFonts w:ascii="宋体" w:eastAsia="宋体" w:hAnsi="宋体" w:cs="宋体" w:hint="eastAsia"/>
          <w:color w:val="333333"/>
          <w:kern w:val="0"/>
          <w:sz w:val="24"/>
          <w:szCs w:val="24"/>
        </w:rPr>
        <w:br/>
        <w:t xml:space="preserve">　　第六条  承接政府购买服务的主体（以下简称承接主体），包括在登记管理部门登记或经国务院批准免予登记的社会组织、按事业单位分类改革应划入公益二类或转为企业的事业单位，依法在工商管理或行业主管部门登记成立的企业、机构等社会力量。</w:t>
      </w:r>
      <w:r w:rsidRPr="0048272B">
        <w:rPr>
          <w:rFonts w:ascii="宋体" w:eastAsia="宋体" w:hAnsi="宋体" w:cs="宋体" w:hint="eastAsia"/>
          <w:color w:val="333333"/>
          <w:kern w:val="0"/>
          <w:sz w:val="24"/>
          <w:szCs w:val="24"/>
        </w:rPr>
        <w:br/>
        <w:t xml:space="preserve">　　第七条  承接主体应当具备以下条件：</w:t>
      </w:r>
      <w:r w:rsidRPr="0048272B">
        <w:rPr>
          <w:rFonts w:ascii="宋体" w:eastAsia="宋体" w:hAnsi="宋体" w:cs="宋体" w:hint="eastAsia"/>
          <w:color w:val="333333"/>
          <w:kern w:val="0"/>
          <w:sz w:val="24"/>
          <w:szCs w:val="24"/>
        </w:rPr>
        <w:br/>
        <w:t xml:space="preserve">　　（一）依法设立，具有独立承担民事责任的能力；</w:t>
      </w:r>
      <w:r w:rsidRPr="0048272B">
        <w:rPr>
          <w:rFonts w:ascii="宋体" w:eastAsia="宋体" w:hAnsi="宋体" w:cs="宋体" w:hint="eastAsia"/>
          <w:color w:val="333333"/>
          <w:kern w:val="0"/>
          <w:sz w:val="24"/>
          <w:szCs w:val="24"/>
        </w:rPr>
        <w:br/>
        <w:t xml:space="preserve">　　（二）治理结构健全，内部管理和监督制度完善；</w:t>
      </w:r>
      <w:r w:rsidRPr="0048272B">
        <w:rPr>
          <w:rFonts w:ascii="宋体" w:eastAsia="宋体" w:hAnsi="宋体" w:cs="宋体" w:hint="eastAsia"/>
          <w:color w:val="333333"/>
          <w:kern w:val="0"/>
          <w:sz w:val="24"/>
          <w:szCs w:val="24"/>
        </w:rPr>
        <w:br/>
        <w:t xml:space="preserve">　　（三）具有独立、健全的财务管理、会计核算和资产管理制度；</w:t>
      </w:r>
      <w:r w:rsidRPr="0048272B">
        <w:rPr>
          <w:rFonts w:ascii="宋体" w:eastAsia="宋体" w:hAnsi="宋体" w:cs="宋体" w:hint="eastAsia"/>
          <w:color w:val="333333"/>
          <w:kern w:val="0"/>
          <w:sz w:val="24"/>
          <w:szCs w:val="24"/>
        </w:rPr>
        <w:br/>
        <w:t xml:space="preserve">　　（四）具备提供服务所必需的设施、人员和专业技术能力；</w:t>
      </w:r>
      <w:r w:rsidRPr="0048272B">
        <w:rPr>
          <w:rFonts w:ascii="宋体" w:eastAsia="宋体" w:hAnsi="宋体" w:cs="宋体" w:hint="eastAsia"/>
          <w:color w:val="333333"/>
          <w:kern w:val="0"/>
          <w:sz w:val="24"/>
          <w:szCs w:val="24"/>
        </w:rPr>
        <w:br/>
        <w:t xml:space="preserve">　　（五）具有依法缴纳税收和社会保障资金的良好记录；</w:t>
      </w:r>
      <w:r w:rsidRPr="0048272B">
        <w:rPr>
          <w:rFonts w:ascii="宋体" w:eastAsia="宋体" w:hAnsi="宋体" w:cs="宋体" w:hint="eastAsia"/>
          <w:color w:val="333333"/>
          <w:kern w:val="0"/>
          <w:sz w:val="24"/>
          <w:szCs w:val="24"/>
        </w:rPr>
        <w:br/>
        <w:t xml:space="preserve">　　（六）前三年内无重大违法记录，通过年检或按要求履行年度报告公示义务，信用状况良好，未被列入经营异常名录或者严重违法企业名单； </w:t>
      </w:r>
      <w:r w:rsidRPr="0048272B">
        <w:rPr>
          <w:rFonts w:ascii="宋体" w:eastAsia="宋体" w:hAnsi="宋体" w:cs="宋体" w:hint="eastAsia"/>
          <w:color w:val="333333"/>
          <w:kern w:val="0"/>
          <w:sz w:val="24"/>
          <w:szCs w:val="24"/>
        </w:rPr>
        <w:br/>
        <w:t xml:space="preserve">　　（七）符合国家有关政事分开、政社分开、政企分开的要求；</w:t>
      </w:r>
      <w:r w:rsidRPr="0048272B">
        <w:rPr>
          <w:rFonts w:ascii="宋体" w:eastAsia="宋体" w:hAnsi="宋体" w:cs="宋体" w:hint="eastAsia"/>
          <w:color w:val="333333"/>
          <w:kern w:val="0"/>
          <w:sz w:val="24"/>
          <w:szCs w:val="24"/>
        </w:rPr>
        <w:br/>
        <w:t xml:space="preserve">　　（八）法律、法规规定以及购买服务项目要求的其他条件。</w:t>
      </w:r>
      <w:r w:rsidRPr="0048272B">
        <w:rPr>
          <w:rFonts w:ascii="宋体" w:eastAsia="宋体" w:hAnsi="宋体" w:cs="宋体" w:hint="eastAsia"/>
          <w:color w:val="333333"/>
          <w:kern w:val="0"/>
          <w:sz w:val="24"/>
          <w:szCs w:val="24"/>
        </w:rPr>
        <w:br/>
        <w:t xml:space="preserve">　　第八条  承接主体的资质及具体条件，由购买主体根据第六条、第七条规定，结合购买</w:t>
      </w:r>
      <w:r w:rsidRPr="0048272B">
        <w:rPr>
          <w:rFonts w:ascii="宋体" w:eastAsia="宋体" w:hAnsi="宋体" w:cs="宋体" w:hint="eastAsia"/>
          <w:color w:val="333333"/>
          <w:kern w:val="0"/>
          <w:sz w:val="24"/>
          <w:szCs w:val="24"/>
        </w:rPr>
        <w:lastRenderedPageBreak/>
        <w:t>服务内容具体需求确定。</w:t>
      </w:r>
      <w:r w:rsidRPr="0048272B">
        <w:rPr>
          <w:rFonts w:ascii="宋体" w:eastAsia="宋体" w:hAnsi="宋体" w:cs="宋体" w:hint="eastAsia"/>
          <w:color w:val="333333"/>
          <w:kern w:val="0"/>
          <w:sz w:val="24"/>
          <w:szCs w:val="24"/>
        </w:rPr>
        <w:br/>
        <w:t xml:space="preserve">　　第九条  政府购买服务应当与事业单位改革相结合，推动事业单位与主管部门理顺关系和去行政化，推进有条件的事业单位转为企业或社会组织。</w:t>
      </w:r>
      <w:r w:rsidRPr="0048272B">
        <w:rPr>
          <w:rFonts w:ascii="宋体" w:eastAsia="宋体" w:hAnsi="宋体" w:cs="宋体" w:hint="eastAsia"/>
          <w:color w:val="333333"/>
          <w:kern w:val="0"/>
          <w:sz w:val="24"/>
          <w:szCs w:val="24"/>
        </w:rPr>
        <w:br/>
        <w:t xml:space="preserve">　　事业单位承接政府购买服务的，应按照“费随事转”原则，相应调整财政预算保障方式，防止出现既通过财政拨款养人办事，同时又花钱购买服务的行为。</w:t>
      </w:r>
      <w:r w:rsidRPr="0048272B">
        <w:rPr>
          <w:rFonts w:ascii="宋体" w:eastAsia="宋体" w:hAnsi="宋体" w:cs="宋体" w:hint="eastAsia"/>
          <w:color w:val="333333"/>
          <w:kern w:val="0"/>
          <w:sz w:val="24"/>
          <w:szCs w:val="24"/>
        </w:rPr>
        <w:br/>
        <w:t xml:space="preserve">　　第十条  购买主体应当在公平竞争的原则下鼓励行业协会商会参与承接政府购买服务，培育发展社会组织，提升社会组织承担公共服务能力，推动行业协会商会与行政机构脱钩。</w:t>
      </w:r>
      <w:r w:rsidRPr="0048272B">
        <w:rPr>
          <w:rFonts w:ascii="宋体" w:eastAsia="宋体" w:hAnsi="宋体" w:cs="宋体" w:hint="eastAsia"/>
          <w:color w:val="333333"/>
          <w:kern w:val="0"/>
          <w:sz w:val="24"/>
          <w:szCs w:val="24"/>
        </w:rPr>
        <w:br/>
        <w:t xml:space="preserve">　　第十一条  购买主体应当保障各类承接主体平等竞争，不得以不合理的条件对承接主体实行差别化歧视。</w:t>
      </w:r>
      <w:r w:rsidRPr="0048272B">
        <w:rPr>
          <w:rFonts w:ascii="宋体" w:eastAsia="宋体" w:hAnsi="宋体" w:cs="宋体" w:hint="eastAsia"/>
          <w:color w:val="333333"/>
          <w:kern w:val="0"/>
          <w:sz w:val="24"/>
          <w:szCs w:val="24"/>
        </w:rPr>
        <w:br/>
        <w:t xml:space="preserve">　　第三章  购买内容及指导目录</w:t>
      </w:r>
      <w:r w:rsidRPr="0048272B">
        <w:rPr>
          <w:rFonts w:ascii="宋体" w:eastAsia="宋体" w:hAnsi="宋体" w:cs="宋体" w:hint="eastAsia"/>
          <w:color w:val="333333"/>
          <w:kern w:val="0"/>
          <w:sz w:val="24"/>
          <w:szCs w:val="24"/>
        </w:rPr>
        <w:br/>
        <w:t xml:space="preserve">　　第十二条  政府购买服务的内容为适合采取市场化方式提供、社会力量能够承担的服务事项。政府新增或临时性、阶段性的服务事项，适合社会力量承担的，应当按照政府购买服务的方式进行。不属于政府职能范围，以及应当由政府直接提供、不适合社会力量承担的服务事项，不得向社会力量购买。</w:t>
      </w:r>
      <w:r w:rsidRPr="0048272B">
        <w:rPr>
          <w:rFonts w:ascii="宋体" w:eastAsia="宋体" w:hAnsi="宋体" w:cs="宋体" w:hint="eastAsia"/>
          <w:color w:val="333333"/>
          <w:kern w:val="0"/>
          <w:sz w:val="24"/>
          <w:szCs w:val="24"/>
        </w:rPr>
        <w:br/>
        <w:t xml:space="preserve">　　第十三条  各级财政部门负责制定本级政府购买服务指导性目录，确定政府购买服务的种类、性质和内容。</w:t>
      </w:r>
      <w:r w:rsidRPr="0048272B">
        <w:rPr>
          <w:rFonts w:ascii="宋体" w:eastAsia="宋体" w:hAnsi="宋体" w:cs="宋体" w:hint="eastAsia"/>
          <w:color w:val="333333"/>
          <w:kern w:val="0"/>
          <w:sz w:val="24"/>
          <w:szCs w:val="24"/>
        </w:rPr>
        <w:br/>
        <w:t xml:space="preserve">　　财政部门制定政府购买服务指导性目录，应当充分征求相关部门意见，并根据经济社会发展变化、政府职能转变及公众需求等情况及时进行动态调整。</w:t>
      </w:r>
      <w:r w:rsidRPr="0048272B">
        <w:rPr>
          <w:rFonts w:ascii="宋体" w:eastAsia="宋体" w:hAnsi="宋体" w:cs="宋体" w:hint="eastAsia"/>
          <w:color w:val="333333"/>
          <w:kern w:val="0"/>
          <w:sz w:val="24"/>
          <w:szCs w:val="24"/>
        </w:rPr>
        <w:br/>
        <w:t xml:space="preserve">　　第十四条  除法律法规另有规定外，下列服务应当纳入政府购买服务指导性目录：</w:t>
      </w:r>
      <w:r w:rsidRPr="0048272B">
        <w:rPr>
          <w:rFonts w:ascii="宋体" w:eastAsia="宋体" w:hAnsi="宋体" w:cs="宋体" w:hint="eastAsia"/>
          <w:color w:val="333333"/>
          <w:kern w:val="0"/>
          <w:sz w:val="24"/>
          <w:szCs w:val="24"/>
        </w:rPr>
        <w:br/>
        <w:t xml:space="preserve">　　（一）基本公共服务。公共教育、劳动就业、人才服务、社会保险、社会救助、养老服务、儿童福利服务、残疾人服务、优抚安置、医疗卫生、人口和计划生育、住房保障、公共文化、公共体育、公共安全、公共交通运输、三农服务、环境治理、城市维护等领域适宜由社会力量承担的服务事项。</w:t>
      </w:r>
      <w:r w:rsidRPr="0048272B">
        <w:rPr>
          <w:rFonts w:ascii="宋体" w:eastAsia="宋体" w:hAnsi="宋体" w:cs="宋体" w:hint="eastAsia"/>
          <w:color w:val="333333"/>
          <w:kern w:val="0"/>
          <w:sz w:val="24"/>
          <w:szCs w:val="24"/>
        </w:rPr>
        <w:br/>
        <w:t xml:space="preserve">　　（二）社会管理性服务。社区建设、社会组织建设与管理、社会工作服务、法律援助、扶贫济困、防灾救灾、人民调解、社区矫正、流动人口管理、安置帮教、志愿服务运营管理、公共公益宣传等领域适宜由社会力量承担的服务事项。</w:t>
      </w:r>
      <w:r w:rsidRPr="0048272B">
        <w:rPr>
          <w:rFonts w:ascii="宋体" w:eastAsia="宋体" w:hAnsi="宋体" w:cs="宋体" w:hint="eastAsia"/>
          <w:color w:val="333333"/>
          <w:kern w:val="0"/>
          <w:sz w:val="24"/>
          <w:szCs w:val="24"/>
        </w:rPr>
        <w:br/>
        <w:t xml:space="preserve">　　（三）行业管理与协调性服务。行业职业资格和水平测试管理、行业规范、行业投诉等领域适宜由社会力量承担的服务事项。</w:t>
      </w:r>
      <w:r w:rsidRPr="0048272B">
        <w:rPr>
          <w:rFonts w:ascii="宋体" w:eastAsia="宋体" w:hAnsi="宋体" w:cs="宋体" w:hint="eastAsia"/>
          <w:color w:val="333333"/>
          <w:kern w:val="0"/>
          <w:sz w:val="24"/>
          <w:szCs w:val="24"/>
        </w:rPr>
        <w:br/>
        <w:t xml:space="preserve">　　（四）技术性服务。科研和技术推广、行业规划、行业调查、行业统计分析、检验检疫检</w:t>
      </w:r>
      <w:r w:rsidRPr="0048272B">
        <w:rPr>
          <w:rFonts w:ascii="宋体" w:eastAsia="宋体" w:hAnsi="宋体" w:cs="宋体" w:hint="eastAsia"/>
          <w:color w:val="333333"/>
          <w:kern w:val="0"/>
          <w:sz w:val="24"/>
          <w:szCs w:val="24"/>
        </w:rPr>
        <w:lastRenderedPageBreak/>
        <w:t>测、监测服务、会计审计服务等领域适宜由社会力量承担的服务事项。</w:t>
      </w:r>
      <w:r w:rsidRPr="0048272B">
        <w:rPr>
          <w:rFonts w:ascii="宋体" w:eastAsia="宋体" w:hAnsi="宋体" w:cs="宋体" w:hint="eastAsia"/>
          <w:color w:val="333333"/>
          <w:kern w:val="0"/>
          <w:sz w:val="24"/>
          <w:szCs w:val="24"/>
        </w:rPr>
        <w:br/>
        <w:t xml:space="preserve">　　（五）政府履职所需辅助性事项。法律服务、课题研究、政策（立法）调研草拟论证、战略和政策研究、综合性规划编制、标准评价指标制定、社会调查、</w:t>
      </w:r>
      <w:proofErr w:type="gramStart"/>
      <w:r w:rsidRPr="0048272B">
        <w:rPr>
          <w:rFonts w:ascii="宋体" w:eastAsia="宋体" w:hAnsi="宋体" w:cs="宋体" w:hint="eastAsia"/>
          <w:color w:val="333333"/>
          <w:kern w:val="0"/>
          <w:sz w:val="24"/>
          <w:szCs w:val="24"/>
        </w:rPr>
        <w:t>会议经贸</w:t>
      </w:r>
      <w:proofErr w:type="gramEnd"/>
      <w:r w:rsidRPr="0048272B">
        <w:rPr>
          <w:rFonts w:ascii="宋体" w:eastAsia="宋体" w:hAnsi="宋体" w:cs="宋体" w:hint="eastAsia"/>
          <w:color w:val="333333"/>
          <w:kern w:val="0"/>
          <w:sz w:val="24"/>
          <w:szCs w:val="24"/>
        </w:rPr>
        <w:t>活动和展览服务、监督检查、评估、绩效评价、工程服务、项目评审、财务审计、咨询、技术业务培训、信息化建设与管理、后勤管理等领域中适宜由社会力量承担的服务事项。</w:t>
      </w:r>
      <w:r w:rsidRPr="0048272B">
        <w:rPr>
          <w:rFonts w:ascii="宋体" w:eastAsia="宋体" w:hAnsi="宋体" w:cs="宋体" w:hint="eastAsia"/>
          <w:color w:val="333333"/>
          <w:kern w:val="0"/>
          <w:sz w:val="24"/>
          <w:szCs w:val="24"/>
        </w:rPr>
        <w:br/>
        <w:t xml:space="preserve">　　（六）其他适宜由社会力量承担的服务事项。</w:t>
      </w:r>
      <w:r w:rsidRPr="0048272B">
        <w:rPr>
          <w:rFonts w:ascii="宋体" w:eastAsia="宋体" w:hAnsi="宋体" w:cs="宋体" w:hint="eastAsia"/>
          <w:color w:val="333333"/>
          <w:kern w:val="0"/>
          <w:sz w:val="24"/>
          <w:szCs w:val="24"/>
        </w:rPr>
        <w:br/>
        <w:t xml:space="preserve">　　第十五条  纳入指导性目录的服务事项，应当实施购买服务。</w:t>
      </w:r>
      <w:r w:rsidRPr="0048272B">
        <w:rPr>
          <w:rFonts w:ascii="宋体" w:eastAsia="宋体" w:hAnsi="宋体" w:cs="宋体" w:hint="eastAsia"/>
          <w:color w:val="333333"/>
          <w:kern w:val="0"/>
          <w:sz w:val="24"/>
          <w:szCs w:val="24"/>
        </w:rPr>
        <w:br/>
        <w:t xml:space="preserve">　　第四章  购买方式及程序</w:t>
      </w:r>
      <w:r w:rsidRPr="0048272B">
        <w:rPr>
          <w:rFonts w:ascii="宋体" w:eastAsia="宋体" w:hAnsi="宋体" w:cs="宋体" w:hint="eastAsia"/>
          <w:color w:val="333333"/>
          <w:kern w:val="0"/>
          <w:sz w:val="24"/>
          <w:szCs w:val="24"/>
        </w:rPr>
        <w:br/>
        <w:t xml:space="preserve">　　第十六条  购买主体应当根据购买内容的供求特点、市场发育程度等因素，按照方式灵活、程序简便、公开透明、竞争有序、结果评价的原则组织实施政府购买服务。</w:t>
      </w:r>
      <w:r w:rsidRPr="0048272B">
        <w:rPr>
          <w:rFonts w:ascii="宋体" w:eastAsia="宋体" w:hAnsi="宋体" w:cs="宋体" w:hint="eastAsia"/>
          <w:color w:val="333333"/>
          <w:kern w:val="0"/>
          <w:sz w:val="24"/>
          <w:szCs w:val="24"/>
        </w:rPr>
        <w:br/>
        <w:t xml:space="preserve">　　第十七条  购买主体应当按照政府采购法的有关规定，采用公开招标、邀请招标、竞争性谈判、单一来源采购等方式确定承接主体。</w:t>
      </w:r>
      <w:r w:rsidRPr="0048272B">
        <w:rPr>
          <w:rFonts w:ascii="宋体" w:eastAsia="宋体" w:hAnsi="宋体" w:cs="宋体" w:hint="eastAsia"/>
          <w:color w:val="333333"/>
          <w:kern w:val="0"/>
          <w:sz w:val="24"/>
          <w:szCs w:val="24"/>
        </w:rPr>
        <w:br/>
        <w:t xml:space="preserve">　　与政府购买服务相关的采购限额标准、公开招标数额标准、采购方式审核、信息公开、质疑投诉等按照政府采购相关法律制度规定执行。</w:t>
      </w:r>
      <w:r w:rsidRPr="0048272B">
        <w:rPr>
          <w:rFonts w:ascii="宋体" w:eastAsia="宋体" w:hAnsi="宋体" w:cs="宋体" w:hint="eastAsia"/>
          <w:color w:val="333333"/>
          <w:kern w:val="0"/>
          <w:sz w:val="24"/>
          <w:szCs w:val="24"/>
        </w:rPr>
        <w:br/>
        <w:t xml:space="preserve">　　第十八条  购买主体应当在购买预算下达后，根据政府采购管理要求编制政府采购实施计划，报同级政府采购监管部门备案后开展采购活动。</w:t>
      </w:r>
      <w:r w:rsidRPr="0048272B">
        <w:rPr>
          <w:rFonts w:ascii="宋体" w:eastAsia="宋体" w:hAnsi="宋体" w:cs="宋体" w:hint="eastAsia"/>
          <w:color w:val="333333"/>
          <w:kern w:val="0"/>
          <w:sz w:val="24"/>
          <w:szCs w:val="24"/>
        </w:rPr>
        <w:br/>
        <w:t xml:space="preserve">　　购买主体应当及时向社会公告购买内容、规模、对承接主体的资质要求和应提交的相关材料等相关信息。</w:t>
      </w:r>
      <w:r w:rsidRPr="0048272B">
        <w:rPr>
          <w:rFonts w:ascii="宋体" w:eastAsia="宋体" w:hAnsi="宋体" w:cs="宋体" w:hint="eastAsia"/>
          <w:color w:val="333333"/>
          <w:kern w:val="0"/>
          <w:sz w:val="24"/>
          <w:szCs w:val="24"/>
        </w:rPr>
        <w:br/>
        <w:t xml:space="preserve">　　第十九条  按规定程序确定承接主体后，购买主体应当与承接主体签订合同，并可根据服务项目的需求特点，采取购买、委托、租赁、特许经营、战略合作等形式。</w:t>
      </w:r>
      <w:r w:rsidRPr="0048272B">
        <w:rPr>
          <w:rFonts w:ascii="宋体" w:eastAsia="宋体" w:hAnsi="宋体" w:cs="宋体" w:hint="eastAsia"/>
          <w:color w:val="333333"/>
          <w:kern w:val="0"/>
          <w:sz w:val="24"/>
          <w:szCs w:val="24"/>
        </w:rPr>
        <w:br/>
        <w:t xml:space="preserve">　　合同应当明确购买服务的内容、期限、数量、质量、价格等要求，以及资金结算方式、双方的权利义务事项和违约责任等内容，</w:t>
      </w:r>
      <w:r w:rsidRPr="0048272B">
        <w:rPr>
          <w:rFonts w:ascii="宋体" w:eastAsia="宋体" w:hAnsi="宋体" w:cs="宋体" w:hint="eastAsia"/>
          <w:color w:val="333333"/>
          <w:kern w:val="0"/>
          <w:sz w:val="24"/>
          <w:szCs w:val="24"/>
        </w:rPr>
        <w:br/>
        <w:t xml:space="preserve">　　第二十条  购买主体应当加强购买合同管理，督促承接主体严格履行合同，及时了解掌握购买项目实施进度，严格按照国库集中支付管理有关规定和合同执行进度支付款项，并根据实际需求和合同规定积极帮助承接主体做好与相关政府部门、服务对象的沟通、协调。</w:t>
      </w:r>
      <w:r w:rsidRPr="0048272B">
        <w:rPr>
          <w:rFonts w:ascii="宋体" w:eastAsia="宋体" w:hAnsi="宋体" w:cs="宋体" w:hint="eastAsia"/>
          <w:color w:val="333333"/>
          <w:kern w:val="0"/>
          <w:sz w:val="24"/>
          <w:szCs w:val="24"/>
        </w:rPr>
        <w:br/>
        <w:t xml:space="preserve">　　第二十一条  承接主体应当按合同履行提供服务的义务，认真组织实施服务项目，按时完成服务项目任务，保证服务数量、质量和效果，主动接受有关部门、服务对象及社会监督，严禁转包行为。</w:t>
      </w:r>
      <w:r w:rsidRPr="0048272B">
        <w:rPr>
          <w:rFonts w:ascii="宋体" w:eastAsia="宋体" w:hAnsi="宋体" w:cs="宋体" w:hint="eastAsia"/>
          <w:color w:val="333333"/>
          <w:kern w:val="0"/>
          <w:sz w:val="24"/>
          <w:szCs w:val="24"/>
        </w:rPr>
        <w:br/>
        <w:t xml:space="preserve">　　第二十二条  承接主体完成合同约定的服务事项后，购买主体应当及时组织对履约情况</w:t>
      </w:r>
      <w:r w:rsidRPr="0048272B">
        <w:rPr>
          <w:rFonts w:ascii="宋体" w:eastAsia="宋体" w:hAnsi="宋体" w:cs="宋体" w:hint="eastAsia"/>
          <w:color w:val="333333"/>
          <w:kern w:val="0"/>
          <w:sz w:val="24"/>
          <w:szCs w:val="24"/>
        </w:rPr>
        <w:lastRenderedPageBreak/>
        <w:t>进行检查验收，并依据现行财政财务管理制度加强管理。</w:t>
      </w:r>
      <w:r w:rsidRPr="0048272B">
        <w:rPr>
          <w:rFonts w:ascii="宋体" w:eastAsia="宋体" w:hAnsi="宋体" w:cs="宋体" w:hint="eastAsia"/>
          <w:color w:val="333333"/>
          <w:kern w:val="0"/>
          <w:sz w:val="24"/>
          <w:szCs w:val="24"/>
        </w:rPr>
        <w:br/>
        <w:t xml:space="preserve">　　第五章  预算及财务管理</w:t>
      </w:r>
      <w:r w:rsidRPr="0048272B">
        <w:rPr>
          <w:rFonts w:ascii="宋体" w:eastAsia="宋体" w:hAnsi="宋体" w:cs="宋体" w:hint="eastAsia"/>
          <w:color w:val="333333"/>
          <w:kern w:val="0"/>
          <w:sz w:val="24"/>
          <w:szCs w:val="24"/>
        </w:rPr>
        <w:br/>
        <w:t xml:space="preserve">　　第二十三条 政府购买服务所需资金，应当在既有财政预算中统筹安排。购买主体应当在现有财政资金安排的基础上，按规定逐步增加政府购买服务资金比例。对预算已安排资金且</w:t>
      </w:r>
      <w:proofErr w:type="gramStart"/>
      <w:r w:rsidRPr="0048272B">
        <w:rPr>
          <w:rFonts w:ascii="宋体" w:eastAsia="宋体" w:hAnsi="宋体" w:cs="宋体" w:hint="eastAsia"/>
          <w:color w:val="333333"/>
          <w:kern w:val="0"/>
          <w:sz w:val="24"/>
          <w:szCs w:val="24"/>
        </w:rPr>
        <w:t>明确通过</w:t>
      </w:r>
      <w:proofErr w:type="gramEnd"/>
      <w:r w:rsidRPr="0048272B">
        <w:rPr>
          <w:rFonts w:ascii="宋体" w:eastAsia="宋体" w:hAnsi="宋体" w:cs="宋体" w:hint="eastAsia"/>
          <w:color w:val="333333"/>
          <w:kern w:val="0"/>
          <w:sz w:val="24"/>
          <w:szCs w:val="24"/>
        </w:rPr>
        <w:t>购买方式提供的服务项目，按相关规定执行；对预算已安排资金但尚未</w:t>
      </w:r>
      <w:proofErr w:type="gramStart"/>
      <w:r w:rsidRPr="0048272B">
        <w:rPr>
          <w:rFonts w:ascii="宋体" w:eastAsia="宋体" w:hAnsi="宋体" w:cs="宋体" w:hint="eastAsia"/>
          <w:color w:val="333333"/>
          <w:kern w:val="0"/>
          <w:sz w:val="24"/>
          <w:szCs w:val="24"/>
        </w:rPr>
        <w:t>明确通过</w:t>
      </w:r>
      <w:proofErr w:type="gramEnd"/>
      <w:r w:rsidRPr="0048272B">
        <w:rPr>
          <w:rFonts w:ascii="宋体" w:eastAsia="宋体" w:hAnsi="宋体" w:cs="宋体" w:hint="eastAsia"/>
          <w:color w:val="333333"/>
          <w:kern w:val="0"/>
          <w:sz w:val="24"/>
          <w:szCs w:val="24"/>
        </w:rPr>
        <w:t>购买方式提供的服务项目，可以根据实际情况转为通过政府购买服务方式实施。</w:t>
      </w:r>
      <w:r w:rsidRPr="0048272B">
        <w:rPr>
          <w:rFonts w:ascii="宋体" w:eastAsia="宋体" w:hAnsi="宋体" w:cs="宋体" w:hint="eastAsia"/>
          <w:color w:val="333333"/>
          <w:kern w:val="0"/>
          <w:sz w:val="24"/>
          <w:szCs w:val="24"/>
        </w:rPr>
        <w:br/>
        <w:t xml:space="preserve">　　第二十四条  购买主体应当充分发挥行业主管部门、行业组织和专业咨询评估机构、专家等专业优势，结合项目特点和相关经费预算，综合物价、工资、税费等因素，合理测算安排政府购买服务所需支出。</w:t>
      </w:r>
      <w:r w:rsidRPr="0048272B">
        <w:rPr>
          <w:rFonts w:ascii="宋体" w:eastAsia="宋体" w:hAnsi="宋体" w:cs="宋体" w:hint="eastAsia"/>
          <w:color w:val="333333"/>
          <w:kern w:val="0"/>
          <w:sz w:val="24"/>
          <w:szCs w:val="24"/>
        </w:rPr>
        <w:br/>
        <w:t xml:space="preserve">　　第二十五条  财政部门在布置年度预算编制工作时，应当对购买服务相关预算安排提出明确要求，在预算报表中制定专门的购买服务项目表。</w:t>
      </w:r>
      <w:r w:rsidRPr="0048272B">
        <w:rPr>
          <w:rFonts w:ascii="宋体" w:eastAsia="宋体" w:hAnsi="宋体" w:cs="宋体" w:hint="eastAsia"/>
          <w:color w:val="333333"/>
          <w:kern w:val="0"/>
          <w:sz w:val="24"/>
          <w:szCs w:val="24"/>
        </w:rPr>
        <w:br/>
        <w:t xml:space="preserve">　　购买主体应当按要求填报购买服务项目表，并将列入集中采购目录或采购限额标准以上的政府购买服务项目同时反映在政府采购预算中，与部门预算一并报送财政部门审核。</w:t>
      </w:r>
      <w:r w:rsidRPr="0048272B">
        <w:rPr>
          <w:rFonts w:ascii="宋体" w:eastAsia="宋体" w:hAnsi="宋体" w:cs="宋体" w:hint="eastAsia"/>
          <w:color w:val="333333"/>
          <w:kern w:val="0"/>
          <w:sz w:val="24"/>
          <w:szCs w:val="24"/>
        </w:rPr>
        <w:br/>
        <w:t xml:space="preserve">　　第二十六条  财政部门负责政府购买服务管理的机构对购买主体填报的政府购买服务项目表进行审核。</w:t>
      </w:r>
      <w:r w:rsidRPr="0048272B">
        <w:rPr>
          <w:rFonts w:ascii="宋体" w:eastAsia="宋体" w:hAnsi="宋体" w:cs="宋体" w:hint="eastAsia"/>
          <w:color w:val="333333"/>
          <w:kern w:val="0"/>
          <w:sz w:val="24"/>
          <w:szCs w:val="24"/>
        </w:rPr>
        <w:br/>
        <w:t xml:space="preserve">　　第二十七条  财政部门审核后的购买服务项目表，随部门预算批复一并下达给相关购买主体。购买主体应当按照财政部门下达的购买服务项目表，组织实施购买服务工作。</w:t>
      </w:r>
      <w:r w:rsidRPr="0048272B">
        <w:rPr>
          <w:rFonts w:ascii="宋体" w:eastAsia="宋体" w:hAnsi="宋体" w:cs="宋体" w:hint="eastAsia"/>
          <w:color w:val="333333"/>
          <w:kern w:val="0"/>
          <w:sz w:val="24"/>
          <w:szCs w:val="24"/>
        </w:rPr>
        <w:br/>
        <w:t xml:space="preserve">　　第二十八条  承接主体应当建立政府购买服务台账，记录相关文件、工作计划方案、项目和资金批复、项目进展和资金支付、工作汇报总结、重大活动和其它有关资料信息，接受和配合相关部门对资金使用情况进行监督检查及绩效评价。</w:t>
      </w:r>
      <w:r w:rsidRPr="0048272B">
        <w:rPr>
          <w:rFonts w:ascii="宋体" w:eastAsia="宋体" w:hAnsi="宋体" w:cs="宋体" w:hint="eastAsia"/>
          <w:color w:val="333333"/>
          <w:kern w:val="0"/>
          <w:sz w:val="24"/>
          <w:szCs w:val="24"/>
        </w:rPr>
        <w:br/>
        <w:t xml:space="preserve">　　第二十九条  承接主体应当建立健全财务制度，严格遵守相关财政财务规定，对购买服务的项目资金进行规范的财务管理和会计核算，加强自身监督，确保资金规范管理和使用。</w:t>
      </w:r>
      <w:r w:rsidRPr="0048272B">
        <w:rPr>
          <w:rFonts w:ascii="宋体" w:eastAsia="宋体" w:hAnsi="宋体" w:cs="宋体" w:hint="eastAsia"/>
          <w:color w:val="333333"/>
          <w:kern w:val="0"/>
          <w:sz w:val="24"/>
          <w:szCs w:val="24"/>
        </w:rPr>
        <w:br/>
        <w:t xml:space="preserve">　　第三十条  承接主体应当建立健全财务报告制度，按要求向购买主体提供资金的使用情况、项目执行情况、成果总结等材料。</w:t>
      </w:r>
      <w:r w:rsidRPr="0048272B">
        <w:rPr>
          <w:rFonts w:ascii="宋体" w:eastAsia="宋体" w:hAnsi="宋体" w:cs="宋体" w:hint="eastAsia"/>
          <w:color w:val="333333"/>
          <w:kern w:val="0"/>
          <w:sz w:val="24"/>
          <w:szCs w:val="24"/>
        </w:rPr>
        <w:br/>
        <w:t xml:space="preserve">　　第六章  绩效和监督管理</w:t>
      </w:r>
      <w:r w:rsidRPr="0048272B">
        <w:rPr>
          <w:rFonts w:ascii="宋体" w:eastAsia="宋体" w:hAnsi="宋体" w:cs="宋体" w:hint="eastAsia"/>
          <w:color w:val="333333"/>
          <w:kern w:val="0"/>
          <w:sz w:val="24"/>
          <w:szCs w:val="24"/>
        </w:rPr>
        <w:br/>
        <w:t xml:space="preserve">　　第三十一条  财政部门应当按照建立全过程预算绩效管理机制的要求，加强成本效益分析，推进政府购买服务绩效评价工作。</w:t>
      </w:r>
      <w:r w:rsidRPr="0048272B">
        <w:rPr>
          <w:rFonts w:ascii="宋体" w:eastAsia="宋体" w:hAnsi="宋体" w:cs="宋体" w:hint="eastAsia"/>
          <w:color w:val="333333"/>
          <w:kern w:val="0"/>
          <w:sz w:val="24"/>
          <w:szCs w:val="24"/>
        </w:rPr>
        <w:br/>
        <w:t xml:space="preserve">　　财政部门应当推动建立由购买主体、服务对象及专业机构组成的综合性评价机制，推进第三方评价，按照过程评价与结果评价、短期效果评价与长远效果评价、社会效益评价与经济效</w:t>
      </w:r>
      <w:r w:rsidRPr="0048272B">
        <w:rPr>
          <w:rFonts w:ascii="宋体" w:eastAsia="宋体" w:hAnsi="宋体" w:cs="宋体" w:hint="eastAsia"/>
          <w:color w:val="333333"/>
          <w:kern w:val="0"/>
          <w:sz w:val="24"/>
          <w:szCs w:val="24"/>
        </w:rPr>
        <w:lastRenderedPageBreak/>
        <w:t>益评价相结合的原则，对购买服务项目数量、质量和资金使用绩效等进行考核评价。评价结果作为选择承接主体的重要参考依据。</w:t>
      </w:r>
      <w:r w:rsidRPr="0048272B">
        <w:rPr>
          <w:rFonts w:ascii="宋体" w:eastAsia="宋体" w:hAnsi="宋体" w:cs="宋体" w:hint="eastAsia"/>
          <w:color w:val="333333"/>
          <w:kern w:val="0"/>
          <w:sz w:val="24"/>
          <w:szCs w:val="24"/>
        </w:rPr>
        <w:br/>
        <w:t xml:space="preserve">　　第三十二条 财政、审计等有关部门应当加强对政府购买服务的监督、审计，确保政府购买服务资金规范管理和合理使用。对截留、挪用和滞留资金以及其他违反本办法规定的行为，依照《中华人民共和国政府采购法》、《财政违法行为处罚处分条例》等国家有关规定追究法律责任；涉嫌犯罪的，依法移交司法机关处理。</w:t>
      </w:r>
      <w:r w:rsidRPr="0048272B">
        <w:rPr>
          <w:rFonts w:ascii="宋体" w:eastAsia="宋体" w:hAnsi="宋体" w:cs="宋体" w:hint="eastAsia"/>
          <w:color w:val="333333"/>
          <w:kern w:val="0"/>
          <w:sz w:val="24"/>
          <w:szCs w:val="24"/>
        </w:rPr>
        <w:br/>
        <w:t xml:space="preserve">　　第三十三条  民政、工商管理及行业主管等部门应当按照职责分工将承接主体承接政府购买服务行为信用记录纳入年检（报）、评估、执法等监管体系，不断健全守信激励和失信惩戒机制。</w:t>
      </w:r>
      <w:r w:rsidRPr="0048272B">
        <w:rPr>
          <w:rFonts w:ascii="宋体" w:eastAsia="宋体" w:hAnsi="宋体" w:cs="宋体" w:hint="eastAsia"/>
          <w:color w:val="333333"/>
          <w:kern w:val="0"/>
          <w:sz w:val="24"/>
          <w:szCs w:val="24"/>
        </w:rPr>
        <w:br/>
        <w:t xml:space="preserve">　　第三十四条  购买主体应当加强服务项目标准体系建设，科学设定服务需求和目标要求，建立服务项目定价体系和质量标准体系，合理编制规范性服务标准文本。</w:t>
      </w:r>
      <w:r w:rsidRPr="0048272B">
        <w:rPr>
          <w:rFonts w:ascii="宋体" w:eastAsia="宋体" w:hAnsi="宋体" w:cs="宋体" w:hint="eastAsia"/>
          <w:color w:val="333333"/>
          <w:kern w:val="0"/>
          <w:sz w:val="24"/>
          <w:szCs w:val="24"/>
        </w:rPr>
        <w:br/>
        <w:t xml:space="preserve">　　第三十五条  购买主体应当建立监督检查机制，加强对政府购买服务的全过程监督，积极配合有关部门将承接主体的承接政府购买服务行为纳入年检（报）、评估、执法等监管体系。</w:t>
      </w:r>
      <w:r w:rsidRPr="0048272B">
        <w:rPr>
          <w:rFonts w:ascii="宋体" w:eastAsia="宋体" w:hAnsi="宋体" w:cs="宋体" w:hint="eastAsia"/>
          <w:color w:val="333333"/>
          <w:kern w:val="0"/>
          <w:sz w:val="24"/>
          <w:szCs w:val="24"/>
        </w:rPr>
        <w:br/>
        <w:t xml:space="preserve">　　第三十六条  财政部门和购买主体应当按照《中华人民共和国政府信息公开条例》、《政府采购信息公告管理办法》以及预算公开的相关规定，公开财政预算及部门和单位的政府购买服务活动的相关信息，涉及国家秘密、商业秘密和个人隐私的信息除外。</w:t>
      </w:r>
      <w:r w:rsidRPr="0048272B">
        <w:rPr>
          <w:rFonts w:ascii="宋体" w:eastAsia="宋体" w:hAnsi="宋体" w:cs="宋体" w:hint="eastAsia"/>
          <w:color w:val="333333"/>
          <w:kern w:val="0"/>
          <w:sz w:val="24"/>
          <w:szCs w:val="24"/>
        </w:rPr>
        <w:br/>
        <w:t xml:space="preserve">　　第三十七条  财政部门应当会同相关部门、购买主体建立承接主体承接政府购买服务行为信用记录，对弄虚作假、冒领财政资金以及有其他违法违规行为的承接主体，依法给予行政处罚，并列入政府购买服务黑名单。</w:t>
      </w:r>
      <w:r w:rsidRPr="0048272B">
        <w:rPr>
          <w:rFonts w:ascii="宋体" w:eastAsia="宋体" w:hAnsi="宋体" w:cs="宋体" w:hint="eastAsia"/>
          <w:color w:val="333333"/>
          <w:kern w:val="0"/>
          <w:sz w:val="24"/>
          <w:szCs w:val="24"/>
        </w:rPr>
        <w:br/>
        <w:t xml:space="preserve">　　第七章  附  则</w:t>
      </w:r>
      <w:r w:rsidRPr="0048272B">
        <w:rPr>
          <w:rFonts w:ascii="宋体" w:eastAsia="宋体" w:hAnsi="宋体" w:cs="宋体" w:hint="eastAsia"/>
          <w:color w:val="333333"/>
          <w:kern w:val="0"/>
          <w:sz w:val="24"/>
          <w:szCs w:val="24"/>
        </w:rPr>
        <w:br/>
        <w:t xml:space="preserve">　　第三十八条  本办法由财政部会同有关部门负责解释。</w:t>
      </w:r>
      <w:r w:rsidRPr="0048272B">
        <w:rPr>
          <w:rFonts w:ascii="宋体" w:eastAsia="宋体" w:hAnsi="宋体" w:cs="宋体" w:hint="eastAsia"/>
          <w:color w:val="333333"/>
          <w:kern w:val="0"/>
          <w:sz w:val="24"/>
          <w:szCs w:val="24"/>
        </w:rPr>
        <w:br/>
        <w:t xml:space="preserve">　　第三十九条  本办法自2015年1月1日起施行。</w:t>
      </w:r>
    </w:p>
    <w:p w:rsidR="00696CEB" w:rsidRPr="0048272B" w:rsidRDefault="00696CEB" w:rsidP="0048272B">
      <w:pPr>
        <w:spacing w:line="360" w:lineRule="auto"/>
        <w:rPr>
          <w:sz w:val="24"/>
          <w:szCs w:val="24"/>
        </w:rPr>
      </w:pPr>
    </w:p>
    <w:sectPr w:rsidR="00696CEB" w:rsidRPr="0048272B" w:rsidSect="0048272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968" w:rsidRDefault="00F15968" w:rsidP="0048272B">
      <w:r>
        <w:separator/>
      </w:r>
    </w:p>
  </w:endnote>
  <w:endnote w:type="continuationSeparator" w:id="0">
    <w:p w:rsidR="00F15968" w:rsidRDefault="00F15968" w:rsidP="00482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968" w:rsidRDefault="00F15968" w:rsidP="0048272B">
      <w:r>
        <w:separator/>
      </w:r>
    </w:p>
  </w:footnote>
  <w:footnote w:type="continuationSeparator" w:id="0">
    <w:p w:rsidR="00F15968" w:rsidRDefault="00F15968" w:rsidP="00482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272B"/>
    <w:rsid w:val="00001467"/>
    <w:rsid w:val="000023B0"/>
    <w:rsid w:val="00005F44"/>
    <w:rsid w:val="00006447"/>
    <w:rsid w:val="00016ACD"/>
    <w:rsid w:val="00021810"/>
    <w:rsid w:val="00021CF9"/>
    <w:rsid w:val="00023479"/>
    <w:rsid w:val="00030705"/>
    <w:rsid w:val="00041269"/>
    <w:rsid w:val="00045282"/>
    <w:rsid w:val="000520CE"/>
    <w:rsid w:val="00052AD0"/>
    <w:rsid w:val="00055C75"/>
    <w:rsid w:val="00055F0D"/>
    <w:rsid w:val="00057859"/>
    <w:rsid w:val="00072CE6"/>
    <w:rsid w:val="00086942"/>
    <w:rsid w:val="00087126"/>
    <w:rsid w:val="000901DD"/>
    <w:rsid w:val="00091D18"/>
    <w:rsid w:val="000A5818"/>
    <w:rsid w:val="000B366B"/>
    <w:rsid w:val="000C4F02"/>
    <w:rsid w:val="000C605D"/>
    <w:rsid w:val="000C73A1"/>
    <w:rsid w:val="000D214B"/>
    <w:rsid w:val="000D6302"/>
    <w:rsid w:val="000D79A6"/>
    <w:rsid w:val="000E22F7"/>
    <w:rsid w:val="00102D8F"/>
    <w:rsid w:val="00111F05"/>
    <w:rsid w:val="00125C06"/>
    <w:rsid w:val="00133D3E"/>
    <w:rsid w:val="0014374B"/>
    <w:rsid w:val="001479C7"/>
    <w:rsid w:val="00147B63"/>
    <w:rsid w:val="0015093A"/>
    <w:rsid w:val="00153A8D"/>
    <w:rsid w:val="00161817"/>
    <w:rsid w:val="00175CBB"/>
    <w:rsid w:val="00180E61"/>
    <w:rsid w:val="001847B2"/>
    <w:rsid w:val="00184B06"/>
    <w:rsid w:val="001853D3"/>
    <w:rsid w:val="0019172B"/>
    <w:rsid w:val="001A6834"/>
    <w:rsid w:val="001A7B84"/>
    <w:rsid w:val="001B1D80"/>
    <w:rsid w:val="001C7CFA"/>
    <w:rsid w:val="001D0F75"/>
    <w:rsid w:val="001D5A19"/>
    <w:rsid w:val="001E7E28"/>
    <w:rsid w:val="001F2861"/>
    <w:rsid w:val="00204F88"/>
    <w:rsid w:val="002102B8"/>
    <w:rsid w:val="0022710A"/>
    <w:rsid w:val="0023127C"/>
    <w:rsid w:val="00244746"/>
    <w:rsid w:val="00251F2E"/>
    <w:rsid w:val="002613DD"/>
    <w:rsid w:val="00266082"/>
    <w:rsid w:val="00274542"/>
    <w:rsid w:val="0028605F"/>
    <w:rsid w:val="00290D5A"/>
    <w:rsid w:val="00293087"/>
    <w:rsid w:val="002A5050"/>
    <w:rsid w:val="002B6BBA"/>
    <w:rsid w:val="002E57BE"/>
    <w:rsid w:val="002E7ECB"/>
    <w:rsid w:val="002F3AB2"/>
    <w:rsid w:val="002F6767"/>
    <w:rsid w:val="002F7AD1"/>
    <w:rsid w:val="00316872"/>
    <w:rsid w:val="00320D0C"/>
    <w:rsid w:val="0033230E"/>
    <w:rsid w:val="0033683B"/>
    <w:rsid w:val="00344185"/>
    <w:rsid w:val="003475AA"/>
    <w:rsid w:val="0034774C"/>
    <w:rsid w:val="00350DF2"/>
    <w:rsid w:val="00353540"/>
    <w:rsid w:val="00354909"/>
    <w:rsid w:val="003561F9"/>
    <w:rsid w:val="003645B7"/>
    <w:rsid w:val="00370CD0"/>
    <w:rsid w:val="003762F1"/>
    <w:rsid w:val="0038244C"/>
    <w:rsid w:val="00394742"/>
    <w:rsid w:val="003A19BE"/>
    <w:rsid w:val="003C27C3"/>
    <w:rsid w:val="003E0FCE"/>
    <w:rsid w:val="003E4539"/>
    <w:rsid w:val="003E5578"/>
    <w:rsid w:val="003F40EA"/>
    <w:rsid w:val="003F48B5"/>
    <w:rsid w:val="003F5A5B"/>
    <w:rsid w:val="003F70DA"/>
    <w:rsid w:val="00407055"/>
    <w:rsid w:val="00407612"/>
    <w:rsid w:val="00412529"/>
    <w:rsid w:val="00416DDD"/>
    <w:rsid w:val="00423760"/>
    <w:rsid w:val="0043227F"/>
    <w:rsid w:val="00442F4A"/>
    <w:rsid w:val="0044345B"/>
    <w:rsid w:val="004449D1"/>
    <w:rsid w:val="004631F3"/>
    <w:rsid w:val="00473F2B"/>
    <w:rsid w:val="00473F3A"/>
    <w:rsid w:val="00477C3D"/>
    <w:rsid w:val="0048272B"/>
    <w:rsid w:val="00490D96"/>
    <w:rsid w:val="004C3CB4"/>
    <w:rsid w:val="004C6DF3"/>
    <w:rsid w:val="004D141E"/>
    <w:rsid w:val="004D1420"/>
    <w:rsid w:val="004E047C"/>
    <w:rsid w:val="004F0186"/>
    <w:rsid w:val="004F48A9"/>
    <w:rsid w:val="004F49BA"/>
    <w:rsid w:val="004F6AA1"/>
    <w:rsid w:val="005232AC"/>
    <w:rsid w:val="00526405"/>
    <w:rsid w:val="00543EF5"/>
    <w:rsid w:val="00544E97"/>
    <w:rsid w:val="0054512B"/>
    <w:rsid w:val="00546E7E"/>
    <w:rsid w:val="005561D6"/>
    <w:rsid w:val="005564F0"/>
    <w:rsid w:val="005633E0"/>
    <w:rsid w:val="0056395F"/>
    <w:rsid w:val="005858F0"/>
    <w:rsid w:val="0059569F"/>
    <w:rsid w:val="005960CF"/>
    <w:rsid w:val="005C5553"/>
    <w:rsid w:val="005C5709"/>
    <w:rsid w:val="005E09E8"/>
    <w:rsid w:val="005E2B00"/>
    <w:rsid w:val="005E379A"/>
    <w:rsid w:val="005E3CEB"/>
    <w:rsid w:val="005F74EF"/>
    <w:rsid w:val="006012A9"/>
    <w:rsid w:val="00602015"/>
    <w:rsid w:val="00612755"/>
    <w:rsid w:val="00616559"/>
    <w:rsid w:val="00631071"/>
    <w:rsid w:val="00644427"/>
    <w:rsid w:val="0064523A"/>
    <w:rsid w:val="00654971"/>
    <w:rsid w:val="00657D8D"/>
    <w:rsid w:val="00662D92"/>
    <w:rsid w:val="0066543F"/>
    <w:rsid w:val="00673EF6"/>
    <w:rsid w:val="0067484E"/>
    <w:rsid w:val="00693655"/>
    <w:rsid w:val="00696CEB"/>
    <w:rsid w:val="00696D0F"/>
    <w:rsid w:val="006A06DC"/>
    <w:rsid w:val="006B4959"/>
    <w:rsid w:val="006B6CA8"/>
    <w:rsid w:val="006C6A4D"/>
    <w:rsid w:val="006D5ABF"/>
    <w:rsid w:val="006E4F3F"/>
    <w:rsid w:val="006F288D"/>
    <w:rsid w:val="006F2E03"/>
    <w:rsid w:val="0070726B"/>
    <w:rsid w:val="007134EE"/>
    <w:rsid w:val="00723739"/>
    <w:rsid w:val="00724C55"/>
    <w:rsid w:val="00737D5A"/>
    <w:rsid w:val="00742D40"/>
    <w:rsid w:val="00745FEC"/>
    <w:rsid w:val="00760C85"/>
    <w:rsid w:val="00767528"/>
    <w:rsid w:val="00781854"/>
    <w:rsid w:val="00791348"/>
    <w:rsid w:val="00791902"/>
    <w:rsid w:val="007A047C"/>
    <w:rsid w:val="007A5ADB"/>
    <w:rsid w:val="007A7A22"/>
    <w:rsid w:val="007B28EF"/>
    <w:rsid w:val="007B5498"/>
    <w:rsid w:val="007B751F"/>
    <w:rsid w:val="007C3A2D"/>
    <w:rsid w:val="007C62CE"/>
    <w:rsid w:val="007C7B18"/>
    <w:rsid w:val="007D526B"/>
    <w:rsid w:val="007E1C2F"/>
    <w:rsid w:val="007E2BAD"/>
    <w:rsid w:val="007E5D51"/>
    <w:rsid w:val="007E5F2D"/>
    <w:rsid w:val="007F1F85"/>
    <w:rsid w:val="007F648A"/>
    <w:rsid w:val="00800450"/>
    <w:rsid w:val="0080387F"/>
    <w:rsid w:val="0080665B"/>
    <w:rsid w:val="00825DD2"/>
    <w:rsid w:val="00830596"/>
    <w:rsid w:val="0083082E"/>
    <w:rsid w:val="00833654"/>
    <w:rsid w:val="008343D1"/>
    <w:rsid w:val="00841995"/>
    <w:rsid w:val="00854A2B"/>
    <w:rsid w:val="00856DE1"/>
    <w:rsid w:val="0086331B"/>
    <w:rsid w:val="008719D3"/>
    <w:rsid w:val="00872E99"/>
    <w:rsid w:val="00875548"/>
    <w:rsid w:val="00877454"/>
    <w:rsid w:val="008779D9"/>
    <w:rsid w:val="00881F67"/>
    <w:rsid w:val="00882C31"/>
    <w:rsid w:val="008860D0"/>
    <w:rsid w:val="0089139E"/>
    <w:rsid w:val="00892F54"/>
    <w:rsid w:val="00897896"/>
    <w:rsid w:val="008A50DA"/>
    <w:rsid w:val="008B6F75"/>
    <w:rsid w:val="008D189D"/>
    <w:rsid w:val="008D5287"/>
    <w:rsid w:val="008D5A9A"/>
    <w:rsid w:val="008E4053"/>
    <w:rsid w:val="008F4A41"/>
    <w:rsid w:val="00907C78"/>
    <w:rsid w:val="00913439"/>
    <w:rsid w:val="00916132"/>
    <w:rsid w:val="00921447"/>
    <w:rsid w:val="009244ED"/>
    <w:rsid w:val="009256DC"/>
    <w:rsid w:val="00937636"/>
    <w:rsid w:val="009422A6"/>
    <w:rsid w:val="00946CEF"/>
    <w:rsid w:val="00947CC9"/>
    <w:rsid w:val="00957EB2"/>
    <w:rsid w:val="00962550"/>
    <w:rsid w:val="00962B82"/>
    <w:rsid w:val="00971845"/>
    <w:rsid w:val="0097648E"/>
    <w:rsid w:val="009804C9"/>
    <w:rsid w:val="00981961"/>
    <w:rsid w:val="00985D63"/>
    <w:rsid w:val="0098623A"/>
    <w:rsid w:val="009B39CC"/>
    <w:rsid w:val="009B4AD0"/>
    <w:rsid w:val="009C2C40"/>
    <w:rsid w:val="009C7484"/>
    <w:rsid w:val="009E79AE"/>
    <w:rsid w:val="009F7193"/>
    <w:rsid w:val="00A04BAE"/>
    <w:rsid w:val="00A073DC"/>
    <w:rsid w:val="00A131B8"/>
    <w:rsid w:val="00A47919"/>
    <w:rsid w:val="00A56601"/>
    <w:rsid w:val="00A647C4"/>
    <w:rsid w:val="00A705E1"/>
    <w:rsid w:val="00A7073E"/>
    <w:rsid w:val="00A738E9"/>
    <w:rsid w:val="00A746D0"/>
    <w:rsid w:val="00A74EAA"/>
    <w:rsid w:val="00A874D3"/>
    <w:rsid w:val="00A87CD9"/>
    <w:rsid w:val="00A94208"/>
    <w:rsid w:val="00A97FAE"/>
    <w:rsid w:val="00AA0A1D"/>
    <w:rsid w:val="00AA41C0"/>
    <w:rsid w:val="00AC1245"/>
    <w:rsid w:val="00AC33BF"/>
    <w:rsid w:val="00AC7DA7"/>
    <w:rsid w:val="00AD51F7"/>
    <w:rsid w:val="00AF027A"/>
    <w:rsid w:val="00AF50EA"/>
    <w:rsid w:val="00B13A9E"/>
    <w:rsid w:val="00B31E94"/>
    <w:rsid w:val="00B32D67"/>
    <w:rsid w:val="00B5556A"/>
    <w:rsid w:val="00B60F3A"/>
    <w:rsid w:val="00B73596"/>
    <w:rsid w:val="00B74C93"/>
    <w:rsid w:val="00B74D35"/>
    <w:rsid w:val="00B819F4"/>
    <w:rsid w:val="00B86F9E"/>
    <w:rsid w:val="00B906C4"/>
    <w:rsid w:val="00B94280"/>
    <w:rsid w:val="00B947F0"/>
    <w:rsid w:val="00B95DF4"/>
    <w:rsid w:val="00BA45A1"/>
    <w:rsid w:val="00BB1BAE"/>
    <w:rsid w:val="00BB242E"/>
    <w:rsid w:val="00BB61C0"/>
    <w:rsid w:val="00BC4632"/>
    <w:rsid w:val="00BD1D9A"/>
    <w:rsid w:val="00BD6AA0"/>
    <w:rsid w:val="00BE3F9F"/>
    <w:rsid w:val="00BE59E3"/>
    <w:rsid w:val="00BF389B"/>
    <w:rsid w:val="00BF6094"/>
    <w:rsid w:val="00BF6894"/>
    <w:rsid w:val="00C007E4"/>
    <w:rsid w:val="00C01C52"/>
    <w:rsid w:val="00C04E77"/>
    <w:rsid w:val="00C0722A"/>
    <w:rsid w:val="00C07782"/>
    <w:rsid w:val="00C13E7E"/>
    <w:rsid w:val="00C15DBA"/>
    <w:rsid w:val="00C179E1"/>
    <w:rsid w:val="00C30C98"/>
    <w:rsid w:val="00C34E18"/>
    <w:rsid w:val="00C428E0"/>
    <w:rsid w:val="00C4529E"/>
    <w:rsid w:val="00C5304C"/>
    <w:rsid w:val="00C56B1C"/>
    <w:rsid w:val="00C609B2"/>
    <w:rsid w:val="00C60E8B"/>
    <w:rsid w:val="00C72847"/>
    <w:rsid w:val="00C97032"/>
    <w:rsid w:val="00CA30DC"/>
    <w:rsid w:val="00CA33CF"/>
    <w:rsid w:val="00CA4168"/>
    <w:rsid w:val="00CA4D60"/>
    <w:rsid w:val="00CA4D9C"/>
    <w:rsid w:val="00CB0C47"/>
    <w:rsid w:val="00CB3B56"/>
    <w:rsid w:val="00CB628B"/>
    <w:rsid w:val="00CC4343"/>
    <w:rsid w:val="00CD05D8"/>
    <w:rsid w:val="00CD1AE3"/>
    <w:rsid w:val="00CD3563"/>
    <w:rsid w:val="00CE3C71"/>
    <w:rsid w:val="00D00409"/>
    <w:rsid w:val="00D01050"/>
    <w:rsid w:val="00D10A3C"/>
    <w:rsid w:val="00D17B11"/>
    <w:rsid w:val="00D21F30"/>
    <w:rsid w:val="00D3694B"/>
    <w:rsid w:val="00D42ADE"/>
    <w:rsid w:val="00D46E48"/>
    <w:rsid w:val="00D47497"/>
    <w:rsid w:val="00D5232E"/>
    <w:rsid w:val="00D54F10"/>
    <w:rsid w:val="00D5609F"/>
    <w:rsid w:val="00D67F3C"/>
    <w:rsid w:val="00D750B1"/>
    <w:rsid w:val="00D76E87"/>
    <w:rsid w:val="00D93801"/>
    <w:rsid w:val="00D93B28"/>
    <w:rsid w:val="00DA5DFD"/>
    <w:rsid w:val="00DB58DF"/>
    <w:rsid w:val="00DC5027"/>
    <w:rsid w:val="00DC5CC6"/>
    <w:rsid w:val="00DE1FCD"/>
    <w:rsid w:val="00DF0D8D"/>
    <w:rsid w:val="00E01D3A"/>
    <w:rsid w:val="00E04754"/>
    <w:rsid w:val="00E0504C"/>
    <w:rsid w:val="00E17450"/>
    <w:rsid w:val="00E22FF1"/>
    <w:rsid w:val="00E27E09"/>
    <w:rsid w:val="00E451F0"/>
    <w:rsid w:val="00E64FA6"/>
    <w:rsid w:val="00E70BEC"/>
    <w:rsid w:val="00E71224"/>
    <w:rsid w:val="00E72F82"/>
    <w:rsid w:val="00E7717F"/>
    <w:rsid w:val="00E86729"/>
    <w:rsid w:val="00E91A9A"/>
    <w:rsid w:val="00E94094"/>
    <w:rsid w:val="00EA29BC"/>
    <w:rsid w:val="00EA6D37"/>
    <w:rsid w:val="00EB60CE"/>
    <w:rsid w:val="00EC6B29"/>
    <w:rsid w:val="00EE3BF2"/>
    <w:rsid w:val="00EE5ECB"/>
    <w:rsid w:val="00EF415D"/>
    <w:rsid w:val="00F0449C"/>
    <w:rsid w:val="00F078D9"/>
    <w:rsid w:val="00F15968"/>
    <w:rsid w:val="00F23A4B"/>
    <w:rsid w:val="00F2451D"/>
    <w:rsid w:val="00F30884"/>
    <w:rsid w:val="00F36461"/>
    <w:rsid w:val="00F366FF"/>
    <w:rsid w:val="00F43C91"/>
    <w:rsid w:val="00F51FEA"/>
    <w:rsid w:val="00F5599A"/>
    <w:rsid w:val="00F57B33"/>
    <w:rsid w:val="00F9241F"/>
    <w:rsid w:val="00F92CF0"/>
    <w:rsid w:val="00FB7268"/>
    <w:rsid w:val="00FB741A"/>
    <w:rsid w:val="00FC2CE7"/>
    <w:rsid w:val="00FC52B9"/>
    <w:rsid w:val="00FC5450"/>
    <w:rsid w:val="00FD161A"/>
    <w:rsid w:val="00FD2D5D"/>
    <w:rsid w:val="00FD3B27"/>
    <w:rsid w:val="00FD6395"/>
    <w:rsid w:val="00FD7454"/>
    <w:rsid w:val="00FE3201"/>
    <w:rsid w:val="00FF2B8D"/>
    <w:rsid w:val="00FF3B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paragraph" w:styleId="3">
    <w:name w:val="heading 3"/>
    <w:basedOn w:val="a"/>
    <w:link w:val="3Char"/>
    <w:uiPriority w:val="9"/>
    <w:qFormat/>
    <w:rsid w:val="0048272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27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272B"/>
    <w:rPr>
      <w:sz w:val="18"/>
      <w:szCs w:val="18"/>
    </w:rPr>
  </w:style>
  <w:style w:type="paragraph" w:styleId="a4">
    <w:name w:val="footer"/>
    <w:basedOn w:val="a"/>
    <w:link w:val="Char0"/>
    <w:uiPriority w:val="99"/>
    <w:semiHidden/>
    <w:unhideWhenUsed/>
    <w:rsid w:val="004827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272B"/>
    <w:rPr>
      <w:sz w:val="18"/>
      <w:szCs w:val="18"/>
    </w:rPr>
  </w:style>
  <w:style w:type="character" w:customStyle="1" w:styleId="3Char">
    <w:name w:val="标题 3 Char"/>
    <w:basedOn w:val="a0"/>
    <w:link w:val="3"/>
    <w:uiPriority w:val="9"/>
    <w:rsid w:val="0048272B"/>
    <w:rPr>
      <w:rFonts w:ascii="宋体" w:eastAsia="宋体" w:hAnsi="宋体" w:cs="宋体"/>
      <w:b/>
      <w:bCs/>
      <w:kern w:val="0"/>
      <w:sz w:val="27"/>
      <w:szCs w:val="27"/>
    </w:rPr>
  </w:style>
  <w:style w:type="paragraph" w:styleId="a5">
    <w:name w:val="Normal (Web)"/>
    <w:basedOn w:val="a"/>
    <w:uiPriority w:val="99"/>
    <w:semiHidden/>
    <w:unhideWhenUsed/>
    <w:rsid w:val="004827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2113420">
      <w:bodyDiv w:val="1"/>
      <w:marLeft w:val="0"/>
      <w:marRight w:val="0"/>
      <w:marTop w:val="0"/>
      <w:marBottom w:val="0"/>
      <w:divBdr>
        <w:top w:val="none" w:sz="0" w:space="0" w:color="auto"/>
        <w:left w:val="none" w:sz="0" w:space="0" w:color="auto"/>
        <w:bottom w:val="none" w:sz="0" w:space="0" w:color="auto"/>
        <w:right w:val="none" w:sz="0" w:space="0" w:color="auto"/>
      </w:divBdr>
      <w:divsChild>
        <w:div w:id="357199179">
          <w:marLeft w:val="0"/>
          <w:marRight w:val="0"/>
          <w:marTop w:val="0"/>
          <w:marBottom w:val="0"/>
          <w:divBdr>
            <w:top w:val="single" w:sz="6" w:space="4" w:color="CCCCCC"/>
            <w:left w:val="none" w:sz="0" w:space="0" w:color="auto"/>
            <w:bottom w:val="none" w:sz="0" w:space="0" w:color="auto"/>
            <w:right w:val="none" w:sz="0" w:space="0" w:color="auto"/>
          </w:divBdr>
        </w:div>
        <w:div w:id="211766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815</Words>
  <Characters>4647</Characters>
  <Application>Microsoft Office Word</Application>
  <DocSecurity>0</DocSecurity>
  <Lines>38</Lines>
  <Paragraphs>10</Paragraphs>
  <ScaleCrop>false</ScaleCrop>
  <Company>微软中国</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2015-01-14T01:11:00Z</dcterms:created>
  <dcterms:modified xsi:type="dcterms:W3CDTF">2015-01-14T01:18:00Z</dcterms:modified>
</cp:coreProperties>
</file>